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BA90A" w14:textId="246E6A14" w:rsidR="00590704" w:rsidRPr="00590704" w:rsidRDefault="00590704" w:rsidP="00204861">
      <w:pPr>
        <w:jc w:val="center"/>
        <w:rPr>
          <w:b/>
          <w:bCs/>
          <w:lang w:val="ro-RO"/>
        </w:rPr>
      </w:pPr>
      <w:r w:rsidRPr="00590704">
        <w:rPr>
          <w:b/>
          <w:bCs/>
          <w:lang w:val="it-IT"/>
        </w:rPr>
        <w:t>Primaria comunei M</w:t>
      </w:r>
      <w:r w:rsidR="00362BE7">
        <w:rPr>
          <w:b/>
          <w:bCs/>
          <w:lang w:val="it-IT"/>
        </w:rPr>
        <w:t>ă</w:t>
      </w:r>
      <w:r w:rsidRPr="00590704">
        <w:rPr>
          <w:b/>
          <w:bCs/>
          <w:lang w:val="it-IT"/>
        </w:rPr>
        <w:t>r</w:t>
      </w:r>
      <w:r w:rsidR="00362BE7">
        <w:rPr>
          <w:b/>
          <w:bCs/>
          <w:lang w:val="it-IT"/>
        </w:rPr>
        <w:t>ă</w:t>
      </w:r>
      <w:r w:rsidRPr="00590704">
        <w:rPr>
          <w:b/>
          <w:bCs/>
          <w:lang w:val="it-IT"/>
        </w:rPr>
        <w:t>cineni</w:t>
      </w:r>
      <w:r w:rsidR="00204861">
        <w:rPr>
          <w:b/>
          <w:bCs/>
          <w:lang w:val="it-IT"/>
        </w:rPr>
        <w:t xml:space="preserve"> </w:t>
      </w:r>
      <w:r w:rsidRPr="00590704">
        <w:rPr>
          <w:b/>
          <w:bCs/>
          <w:lang w:val="it-IT"/>
        </w:rPr>
        <w:t>-</w:t>
      </w:r>
      <w:r w:rsidR="00204861">
        <w:rPr>
          <w:b/>
          <w:bCs/>
          <w:lang w:val="it-IT"/>
        </w:rPr>
        <w:t xml:space="preserve"> </w:t>
      </w:r>
      <w:r w:rsidR="00362BE7">
        <w:rPr>
          <w:b/>
          <w:bCs/>
          <w:lang w:val="it-IT"/>
        </w:rPr>
        <w:t>Î</w:t>
      </w:r>
      <w:r w:rsidRPr="00590704">
        <w:rPr>
          <w:b/>
          <w:bCs/>
          <w:lang w:val="it-IT"/>
        </w:rPr>
        <w:t>n a</w:t>
      </w:r>
      <w:r>
        <w:rPr>
          <w:b/>
          <w:bCs/>
          <w:lang w:val="it-IT"/>
        </w:rPr>
        <w:t>ten</w:t>
      </w:r>
      <w:r>
        <w:rPr>
          <w:b/>
          <w:bCs/>
          <w:lang w:val="ro-RO"/>
        </w:rPr>
        <w:t>ția cetățenilor eligibili</w:t>
      </w:r>
    </w:p>
    <w:p w14:paraId="6B1D8FC2" w14:textId="77777777" w:rsidR="00590704" w:rsidRPr="00590704" w:rsidRDefault="00590704" w:rsidP="00590704">
      <w:pPr>
        <w:rPr>
          <w:b/>
          <w:bCs/>
          <w:lang w:val="it-IT"/>
        </w:rPr>
      </w:pPr>
    </w:p>
    <w:p w14:paraId="690B8367" w14:textId="77008C91" w:rsidR="00590704" w:rsidRPr="00362BE7" w:rsidRDefault="00590704" w:rsidP="00362BE7">
      <w:pPr>
        <w:spacing w:after="0" w:line="360" w:lineRule="auto"/>
        <w:jc w:val="both"/>
        <w:rPr>
          <w:sz w:val="22"/>
          <w:szCs w:val="22"/>
          <w:lang w:val="pt-BR"/>
        </w:rPr>
      </w:pPr>
      <w:r w:rsidRPr="00362BE7">
        <w:rPr>
          <w:b/>
          <w:bCs/>
          <w:sz w:val="22"/>
          <w:szCs w:val="22"/>
          <w:lang w:val="pt-BR"/>
        </w:rPr>
        <w:t>Platforma electronică EPIDS pentru acordarea tichetului de energie este funcțională</w:t>
      </w:r>
    </w:p>
    <w:p w14:paraId="25D35804" w14:textId="77777777" w:rsidR="00204861" w:rsidRDefault="00590704" w:rsidP="00362BE7">
      <w:pPr>
        <w:spacing w:after="0" w:line="360" w:lineRule="auto"/>
        <w:jc w:val="both"/>
        <w:rPr>
          <w:sz w:val="22"/>
          <w:szCs w:val="22"/>
          <w:lang w:val="pt-BR"/>
        </w:rPr>
      </w:pPr>
      <w:r w:rsidRPr="00362BE7">
        <w:rPr>
          <w:b/>
          <w:bCs/>
          <w:sz w:val="22"/>
          <w:szCs w:val="22"/>
          <w:lang w:val="pt-BR"/>
        </w:rPr>
        <w:t>Consumatorii vulnerabili pot solicita, online, acordarea tichetului electronic de energie, începând din data de 20.08.2025, în platforma electronică EPIDS, pe adresa </w:t>
      </w:r>
      <w:hyperlink r:id="rId4" w:history="1">
        <w:r w:rsidRPr="00362BE7">
          <w:rPr>
            <w:rStyle w:val="Hyperlink"/>
            <w:sz w:val="22"/>
            <w:szCs w:val="22"/>
            <w:lang w:val="pt-BR"/>
          </w:rPr>
          <w:t>https://epids.mmuncii.ro</w:t>
        </w:r>
      </w:hyperlink>
      <w:r w:rsidRPr="00362BE7">
        <w:rPr>
          <w:b/>
          <w:bCs/>
          <w:sz w:val="22"/>
          <w:szCs w:val="22"/>
          <w:lang w:val="pt-BR"/>
        </w:rPr>
        <w:t>. Platforma a fost dezvoltată de Serviciul de Telecomunicații Speciale</w:t>
      </w:r>
      <w:r w:rsidRPr="00362BE7">
        <w:rPr>
          <w:sz w:val="22"/>
          <w:szCs w:val="22"/>
          <w:lang w:val="pt-BR"/>
        </w:rPr>
        <w:t>.</w:t>
      </w:r>
    </w:p>
    <w:p w14:paraId="6385D580" w14:textId="358AB876" w:rsidR="00590704" w:rsidRPr="00362BE7" w:rsidRDefault="00590704" w:rsidP="00362BE7">
      <w:pPr>
        <w:spacing w:after="0" w:line="360" w:lineRule="auto"/>
        <w:jc w:val="both"/>
        <w:rPr>
          <w:sz w:val="22"/>
          <w:szCs w:val="22"/>
          <w:lang w:val="pt-BR"/>
        </w:rPr>
      </w:pPr>
      <w:r w:rsidRPr="00362BE7">
        <w:rPr>
          <w:sz w:val="22"/>
          <w:szCs w:val="22"/>
          <w:lang w:val="pt-BR"/>
        </w:rPr>
        <w:t>Persoanele care nu au acces la internet pot depune cererile în scris la Compartimentul de Asistență Sociala din cadrul Primăriei Mărăcineni  cu sediul in comuna Mărăcineni, sat Mărăcinei, Str.Principală,, nr.274 A, județul Argeș .</w:t>
      </w:r>
    </w:p>
    <w:p w14:paraId="205C849D" w14:textId="77777777" w:rsidR="00590704" w:rsidRPr="00362BE7" w:rsidRDefault="00590704" w:rsidP="00362BE7">
      <w:pPr>
        <w:spacing w:after="0" w:line="360" w:lineRule="auto"/>
        <w:jc w:val="both"/>
        <w:rPr>
          <w:sz w:val="22"/>
          <w:szCs w:val="22"/>
          <w:lang w:val="pt-BR"/>
        </w:rPr>
      </w:pPr>
      <w:r w:rsidRPr="00362BE7">
        <w:rPr>
          <w:sz w:val="22"/>
          <w:szCs w:val="22"/>
          <w:lang w:val="pt-BR"/>
        </w:rPr>
        <w:t>Pentru informații suplimentare și asistență, cetățenii au la dispoziție numărul de Call-center </w:t>
      </w:r>
      <w:r w:rsidRPr="00362BE7">
        <w:rPr>
          <w:b/>
          <w:bCs/>
          <w:sz w:val="22"/>
          <w:szCs w:val="22"/>
          <w:lang w:val="pt-BR"/>
        </w:rPr>
        <w:t>021.93.09</w:t>
      </w:r>
      <w:r w:rsidRPr="00362BE7">
        <w:rPr>
          <w:sz w:val="22"/>
          <w:szCs w:val="22"/>
          <w:lang w:val="pt-BR"/>
        </w:rPr>
        <w:t> al Agenției Naționale pentru Plăți și Inspecție Socială sau adresa de e-mail </w:t>
      </w:r>
      <w:hyperlink r:id="rId5" w:history="1">
        <w:r w:rsidRPr="00362BE7">
          <w:rPr>
            <w:rStyle w:val="Hyperlink"/>
            <w:b/>
            <w:bCs/>
            <w:sz w:val="22"/>
            <w:szCs w:val="22"/>
            <w:lang w:val="pt-BR"/>
          </w:rPr>
          <w:t>sprijinenergie@mmanpis.ro</w:t>
        </w:r>
      </w:hyperlink>
      <w:r w:rsidRPr="00362BE7">
        <w:rPr>
          <w:sz w:val="22"/>
          <w:szCs w:val="22"/>
          <w:lang w:val="pt-BR"/>
        </w:rPr>
        <w:t>.</w:t>
      </w:r>
    </w:p>
    <w:p w14:paraId="18585135" w14:textId="77777777" w:rsidR="00590704" w:rsidRPr="00362BE7" w:rsidRDefault="00590704" w:rsidP="00362BE7">
      <w:pPr>
        <w:spacing w:after="0" w:line="360" w:lineRule="auto"/>
        <w:jc w:val="both"/>
        <w:rPr>
          <w:sz w:val="22"/>
          <w:szCs w:val="22"/>
          <w:lang w:val="it-IT"/>
        </w:rPr>
      </w:pPr>
      <w:r w:rsidRPr="00362BE7">
        <w:rPr>
          <w:b/>
          <w:bCs/>
          <w:sz w:val="22"/>
          <w:szCs w:val="22"/>
          <w:lang w:val="it-IT"/>
        </w:rPr>
        <w:t>Vezi</w:t>
      </w:r>
      <w:hyperlink r:id="rId6" w:tgtFrame="_blank" w:history="1">
        <w:r w:rsidRPr="00362BE7">
          <w:rPr>
            <w:rStyle w:val="Hyperlink"/>
            <w:b/>
            <w:bCs/>
            <w:sz w:val="22"/>
            <w:szCs w:val="22"/>
            <w:lang w:val="it-IT"/>
          </w:rPr>
          <w:t xml:space="preserve"> </w:t>
        </w:r>
      </w:hyperlink>
      <w:hyperlink r:id="rId7" w:history="1">
        <w:r w:rsidRPr="00362BE7">
          <w:rPr>
            <w:rStyle w:val="Hyperlink"/>
            <w:b/>
            <w:bCs/>
            <w:sz w:val="22"/>
            <w:szCs w:val="22"/>
            <w:lang w:val="it-IT"/>
          </w:rPr>
          <w:t>Cerere sprijin energie</w:t>
        </w:r>
      </w:hyperlink>
    </w:p>
    <w:p w14:paraId="0F300D63" w14:textId="77777777" w:rsidR="00590704" w:rsidRPr="00362BE7" w:rsidRDefault="00590704" w:rsidP="00362BE7">
      <w:pPr>
        <w:spacing w:after="0" w:line="360" w:lineRule="auto"/>
        <w:jc w:val="both"/>
        <w:rPr>
          <w:sz w:val="22"/>
          <w:szCs w:val="22"/>
          <w:lang w:val="it-IT"/>
        </w:rPr>
      </w:pPr>
      <w:r w:rsidRPr="00362BE7">
        <w:rPr>
          <w:b/>
          <w:bCs/>
          <w:sz w:val="22"/>
          <w:szCs w:val="22"/>
          <w:lang w:val="it-IT"/>
        </w:rPr>
        <w:t>Vezi</w:t>
      </w:r>
      <w:r w:rsidRPr="00362BE7">
        <w:rPr>
          <w:sz w:val="22"/>
          <w:szCs w:val="22"/>
          <w:lang w:val="it-IT"/>
        </w:rPr>
        <w:t xml:space="preserve"> </w:t>
      </w:r>
      <w:hyperlink r:id="rId8" w:history="1">
        <w:r w:rsidRPr="00362BE7">
          <w:rPr>
            <w:rStyle w:val="Hyperlink"/>
            <w:b/>
            <w:bCs/>
            <w:sz w:val="22"/>
            <w:szCs w:val="22"/>
            <w:lang w:val="it-IT"/>
          </w:rPr>
          <w:t>Cerere sprijin Anexa</w:t>
        </w:r>
      </w:hyperlink>
    </w:p>
    <w:p w14:paraId="417E4C1B" w14:textId="77777777" w:rsidR="00590704" w:rsidRPr="00362BE7" w:rsidRDefault="00590704" w:rsidP="00362BE7">
      <w:pPr>
        <w:spacing w:after="0" w:line="360" w:lineRule="auto"/>
        <w:jc w:val="both"/>
        <w:rPr>
          <w:sz w:val="22"/>
          <w:szCs w:val="22"/>
          <w:lang w:val="pt-BR"/>
        </w:rPr>
      </w:pPr>
      <w:r w:rsidRPr="00362BE7">
        <w:rPr>
          <w:sz w:val="22"/>
          <w:szCs w:val="22"/>
          <w:lang w:val="pt-BR"/>
        </w:rPr>
        <w:t>Programul: de luni până joi între orele 08:30- 15:00 și vineri între orele 08:30-12:00.</w:t>
      </w:r>
    </w:p>
    <w:p w14:paraId="253A8A0B" w14:textId="77777777" w:rsidR="00590704" w:rsidRPr="00362BE7" w:rsidRDefault="00590704" w:rsidP="00362BE7">
      <w:pPr>
        <w:spacing w:after="0" w:line="360" w:lineRule="auto"/>
        <w:jc w:val="both"/>
        <w:rPr>
          <w:sz w:val="22"/>
          <w:szCs w:val="22"/>
          <w:lang w:val="pt-BR"/>
        </w:rPr>
      </w:pPr>
      <w:r w:rsidRPr="00362BE7">
        <w:rPr>
          <w:sz w:val="22"/>
          <w:szCs w:val="22"/>
          <w:lang w:val="pt-BR"/>
        </w:rPr>
        <w:t>Acte necesare:</w:t>
      </w:r>
    </w:p>
    <w:p w14:paraId="51CE807E" w14:textId="77777777" w:rsidR="00590704" w:rsidRPr="00362BE7" w:rsidRDefault="00590704" w:rsidP="00362BE7">
      <w:pPr>
        <w:spacing w:after="0" w:line="360" w:lineRule="auto"/>
        <w:jc w:val="both"/>
        <w:rPr>
          <w:sz w:val="22"/>
          <w:szCs w:val="22"/>
          <w:lang w:val="pt-BR"/>
        </w:rPr>
      </w:pPr>
      <w:r w:rsidRPr="00362BE7">
        <w:rPr>
          <w:sz w:val="22"/>
          <w:szCs w:val="22"/>
          <w:lang w:val="pt-BR"/>
        </w:rPr>
        <w:t>– Cartea de identitate a titularului</w:t>
      </w:r>
    </w:p>
    <w:p w14:paraId="7A2439F6" w14:textId="77777777" w:rsidR="00590704" w:rsidRPr="00362BE7" w:rsidRDefault="00590704" w:rsidP="00362BE7">
      <w:pPr>
        <w:spacing w:after="0" w:line="360" w:lineRule="auto"/>
        <w:jc w:val="both"/>
        <w:rPr>
          <w:sz w:val="22"/>
          <w:szCs w:val="22"/>
          <w:lang w:val="pt-BR"/>
        </w:rPr>
      </w:pPr>
      <w:r w:rsidRPr="00362BE7">
        <w:rPr>
          <w:sz w:val="22"/>
          <w:szCs w:val="22"/>
          <w:lang w:val="pt-BR"/>
        </w:rPr>
        <w:t>– Factura de energie electrică.</w:t>
      </w:r>
    </w:p>
    <w:p w14:paraId="5AD08A8D" w14:textId="77777777" w:rsidR="00590704" w:rsidRPr="00362BE7" w:rsidRDefault="00590704" w:rsidP="00362BE7">
      <w:pPr>
        <w:spacing w:after="0" w:line="360" w:lineRule="auto"/>
        <w:jc w:val="both"/>
        <w:rPr>
          <w:b/>
          <w:bCs/>
          <w:i/>
          <w:iCs/>
          <w:sz w:val="22"/>
          <w:szCs w:val="22"/>
          <w:lang w:val="pt-BR"/>
        </w:rPr>
      </w:pPr>
      <w:r w:rsidRPr="00362BE7">
        <w:rPr>
          <w:sz w:val="22"/>
          <w:szCs w:val="22"/>
          <w:lang w:val="pt-BR"/>
        </w:rPr>
        <w:t xml:space="preserve">Tichetul are valoarea de 50 de lei/lună și poate fi folosit exclusiv pentru plata facturilor la energia electrică, </w:t>
      </w:r>
      <w:r w:rsidRPr="00362BE7">
        <w:rPr>
          <w:b/>
          <w:bCs/>
          <w:i/>
          <w:iCs/>
          <w:sz w:val="22"/>
          <w:szCs w:val="22"/>
          <w:lang w:val="pt-BR"/>
        </w:rPr>
        <w:t>până la data de 31 martie 2026</w:t>
      </w:r>
      <w:r w:rsidRPr="00362BE7">
        <w:rPr>
          <w:sz w:val="22"/>
          <w:szCs w:val="22"/>
          <w:lang w:val="pt-BR"/>
        </w:rPr>
        <w:t xml:space="preserve">. </w:t>
      </w:r>
      <w:r w:rsidRPr="00362BE7">
        <w:rPr>
          <w:b/>
          <w:bCs/>
          <w:i/>
          <w:iCs/>
          <w:sz w:val="22"/>
          <w:szCs w:val="22"/>
          <w:lang w:val="pt-BR"/>
        </w:rPr>
        <w:t>Banii nu se dau în numerar și nu se virează în cont bancar.</w:t>
      </w:r>
    </w:p>
    <w:p w14:paraId="0D602A8D" w14:textId="77777777" w:rsidR="00590704" w:rsidRPr="00362BE7" w:rsidRDefault="00590704" w:rsidP="00362BE7">
      <w:pPr>
        <w:spacing w:after="0" w:line="360" w:lineRule="auto"/>
        <w:jc w:val="both"/>
        <w:rPr>
          <w:sz w:val="22"/>
          <w:szCs w:val="22"/>
          <w:lang w:val="pt-BR"/>
        </w:rPr>
      </w:pPr>
      <w:r w:rsidRPr="00362BE7">
        <w:rPr>
          <w:sz w:val="22"/>
          <w:szCs w:val="22"/>
          <w:lang w:val="pt-BR"/>
        </w:rPr>
        <w:t>De acest sprijin financiar pot beneficia:</w:t>
      </w:r>
    </w:p>
    <w:p w14:paraId="3D4D2935" w14:textId="77777777" w:rsidR="00590704" w:rsidRPr="00362BE7" w:rsidRDefault="00590704" w:rsidP="00362BE7">
      <w:pPr>
        <w:spacing w:after="0" w:line="360" w:lineRule="auto"/>
        <w:jc w:val="both"/>
        <w:rPr>
          <w:sz w:val="22"/>
          <w:szCs w:val="22"/>
          <w:lang w:val="pt-BR"/>
        </w:rPr>
      </w:pPr>
      <w:r w:rsidRPr="00362BE7">
        <w:rPr>
          <w:sz w:val="22"/>
          <w:szCs w:val="22"/>
          <w:lang w:val="pt-BR"/>
        </w:rPr>
        <w:t xml:space="preserve">  – persoanele singure cu venit net lunar de până </w:t>
      </w:r>
      <w:r w:rsidRPr="00362BE7">
        <w:rPr>
          <w:b/>
          <w:bCs/>
          <w:sz w:val="22"/>
          <w:szCs w:val="22"/>
          <w:lang w:val="pt-BR"/>
        </w:rPr>
        <w:t>la 1.940 lei;</w:t>
      </w:r>
    </w:p>
    <w:p w14:paraId="5432A2C1" w14:textId="77777777" w:rsidR="00590704" w:rsidRPr="00362BE7" w:rsidRDefault="00590704" w:rsidP="00362BE7">
      <w:pPr>
        <w:spacing w:after="0" w:line="360" w:lineRule="auto"/>
        <w:jc w:val="both"/>
        <w:rPr>
          <w:sz w:val="22"/>
          <w:szCs w:val="22"/>
          <w:lang w:val="pt-BR"/>
        </w:rPr>
      </w:pPr>
      <w:r w:rsidRPr="00362BE7">
        <w:rPr>
          <w:sz w:val="22"/>
          <w:szCs w:val="22"/>
          <w:lang w:val="pt-BR"/>
        </w:rPr>
        <w:t xml:space="preserve">  – familiile cu venit net lunar/membru de </w:t>
      </w:r>
      <w:r w:rsidRPr="00362BE7">
        <w:rPr>
          <w:b/>
          <w:bCs/>
          <w:sz w:val="22"/>
          <w:szCs w:val="22"/>
          <w:lang w:val="pt-BR"/>
        </w:rPr>
        <w:t>maximum 1.784 lei.</w:t>
      </w:r>
    </w:p>
    <w:p w14:paraId="25AB6B27" w14:textId="37E4606E" w:rsidR="00362BE7" w:rsidRDefault="00590704" w:rsidP="00362BE7">
      <w:pPr>
        <w:spacing w:after="0" w:line="360" w:lineRule="auto"/>
        <w:jc w:val="both"/>
        <w:rPr>
          <w:b/>
          <w:bCs/>
          <w:i/>
          <w:iCs/>
          <w:sz w:val="22"/>
          <w:szCs w:val="22"/>
          <w:u w:val="single"/>
          <w:lang w:val="pt-BR"/>
        </w:rPr>
      </w:pPr>
      <w:r w:rsidRPr="00362BE7">
        <w:rPr>
          <w:sz w:val="22"/>
          <w:szCs w:val="22"/>
          <w:lang w:val="pt-BR"/>
        </w:rPr>
        <w:t xml:space="preserve">Cererile pentru acordarea tichetelor de energie se depun o singură dată. </w:t>
      </w:r>
    </w:p>
    <w:p w14:paraId="2D8F0EC3" w14:textId="77777777" w:rsidR="00362BE7" w:rsidRDefault="00362BE7" w:rsidP="00362BE7">
      <w:pPr>
        <w:spacing w:after="0" w:line="360" w:lineRule="auto"/>
        <w:jc w:val="both"/>
        <w:rPr>
          <w:b/>
          <w:bCs/>
          <w:i/>
          <w:iCs/>
          <w:sz w:val="22"/>
          <w:szCs w:val="22"/>
          <w:u w:val="single"/>
          <w:lang w:val="pt-BR"/>
        </w:rPr>
      </w:pPr>
    </w:p>
    <w:p w14:paraId="0A94E72F" w14:textId="3C3A8F0F" w:rsidR="00590704" w:rsidRPr="00362BE7" w:rsidRDefault="00590704" w:rsidP="00362BE7">
      <w:pPr>
        <w:spacing w:after="0" w:line="360" w:lineRule="auto"/>
        <w:jc w:val="both"/>
        <w:rPr>
          <w:b/>
          <w:bCs/>
          <w:i/>
          <w:iCs/>
          <w:sz w:val="22"/>
          <w:szCs w:val="22"/>
          <w:u w:val="single"/>
          <w:lang w:val="pt-BR"/>
        </w:rPr>
      </w:pPr>
      <w:r w:rsidRPr="00362BE7">
        <w:rPr>
          <w:b/>
          <w:bCs/>
          <w:i/>
          <w:iCs/>
          <w:sz w:val="22"/>
          <w:szCs w:val="22"/>
          <w:u w:val="single"/>
          <w:lang w:val="pt-BR"/>
        </w:rPr>
        <w:t>Plata consumului de energie electrică se face direct la oficiile poștale, unde cetățeanul trebuie să prezinte factura și un act de identitate.</w:t>
      </w:r>
    </w:p>
    <w:p w14:paraId="348E0616" w14:textId="0E26A189" w:rsidR="00362BE7" w:rsidRPr="00362BE7" w:rsidRDefault="00362BE7" w:rsidP="00362BE7">
      <w:pPr>
        <w:spacing w:after="0" w:line="360" w:lineRule="auto"/>
        <w:jc w:val="both"/>
        <w:rPr>
          <w:b/>
          <w:bCs/>
          <w:i/>
          <w:iCs/>
          <w:sz w:val="22"/>
          <w:szCs w:val="22"/>
          <w:u w:val="single"/>
          <w:lang w:val="pt-BR"/>
        </w:rPr>
      </w:pPr>
      <w:r w:rsidRPr="00362BE7">
        <w:rPr>
          <w:b/>
          <w:bCs/>
          <w:i/>
          <w:iCs/>
          <w:sz w:val="22"/>
          <w:szCs w:val="22"/>
          <w:u w:val="single"/>
          <w:lang w:val="pt-BR"/>
        </w:rPr>
        <w:t xml:space="preserve"> Pentru o comunicare mai eficienta pentru cetățenii care solicita online dreptrul eligibil  pot accesa link-ul http://www.youtube.com/watch?v=CpN4UzHZIFY</w:t>
      </w:r>
    </w:p>
    <w:p w14:paraId="3E4F59BF" w14:textId="77777777" w:rsidR="009359A5" w:rsidRPr="00362BE7" w:rsidRDefault="009359A5" w:rsidP="00362BE7">
      <w:pPr>
        <w:spacing w:after="0" w:line="360" w:lineRule="auto"/>
        <w:jc w:val="both"/>
        <w:rPr>
          <w:sz w:val="22"/>
          <w:szCs w:val="22"/>
          <w:lang w:val="pt-BR"/>
        </w:rPr>
      </w:pPr>
    </w:p>
    <w:sectPr w:rsidR="009359A5" w:rsidRPr="00362B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704"/>
    <w:rsid w:val="001A4B73"/>
    <w:rsid w:val="00204861"/>
    <w:rsid w:val="00362BE7"/>
    <w:rsid w:val="00590704"/>
    <w:rsid w:val="00882922"/>
    <w:rsid w:val="009359A5"/>
    <w:rsid w:val="00A9306F"/>
    <w:rsid w:val="00C57FD9"/>
    <w:rsid w:val="00FE0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073F3"/>
  <w15:chartTrackingRefBased/>
  <w15:docId w15:val="{25231886-D1D1-4678-8FD5-24480DB87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07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907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9070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9070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9070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907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07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07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07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70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9070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9070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9070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9070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907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07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07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0704"/>
    <w:rPr>
      <w:rFonts w:eastAsiaTheme="majorEastAsia" w:cstheme="majorBidi"/>
      <w:color w:val="272727" w:themeColor="text1" w:themeTint="D8"/>
    </w:rPr>
  </w:style>
  <w:style w:type="paragraph" w:styleId="Title">
    <w:name w:val="Title"/>
    <w:basedOn w:val="Normal"/>
    <w:next w:val="Normal"/>
    <w:link w:val="TitleChar"/>
    <w:uiPriority w:val="10"/>
    <w:qFormat/>
    <w:rsid w:val="005907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07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07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07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0704"/>
    <w:pPr>
      <w:spacing w:before="160"/>
      <w:jc w:val="center"/>
    </w:pPr>
    <w:rPr>
      <w:i/>
      <w:iCs/>
      <w:color w:val="404040" w:themeColor="text1" w:themeTint="BF"/>
    </w:rPr>
  </w:style>
  <w:style w:type="character" w:customStyle="1" w:styleId="QuoteChar">
    <w:name w:val="Quote Char"/>
    <w:basedOn w:val="DefaultParagraphFont"/>
    <w:link w:val="Quote"/>
    <w:uiPriority w:val="29"/>
    <w:rsid w:val="00590704"/>
    <w:rPr>
      <w:i/>
      <w:iCs/>
      <w:color w:val="404040" w:themeColor="text1" w:themeTint="BF"/>
    </w:rPr>
  </w:style>
  <w:style w:type="paragraph" w:styleId="ListParagraph">
    <w:name w:val="List Paragraph"/>
    <w:basedOn w:val="Normal"/>
    <w:uiPriority w:val="34"/>
    <w:qFormat/>
    <w:rsid w:val="00590704"/>
    <w:pPr>
      <w:ind w:left="720"/>
      <w:contextualSpacing/>
    </w:pPr>
  </w:style>
  <w:style w:type="character" w:styleId="IntenseEmphasis">
    <w:name w:val="Intense Emphasis"/>
    <w:basedOn w:val="DefaultParagraphFont"/>
    <w:uiPriority w:val="21"/>
    <w:qFormat/>
    <w:rsid w:val="00590704"/>
    <w:rPr>
      <w:i/>
      <w:iCs/>
      <w:color w:val="2F5496" w:themeColor="accent1" w:themeShade="BF"/>
    </w:rPr>
  </w:style>
  <w:style w:type="paragraph" w:styleId="IntenseQuote">
    <w:name w:val="Intense Quote"/>
    <w:basedOn w:val="Normal"/>
    <w:next w:val="Normal"/>
    <w:link w:val="IntenseQuoteChar"/>
    <w:uiPriority w:val="30"/>
    <w:qFormat/>
    <w:rsid w:val="005907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90704"/>
    <w:rPr>
      <w:i/>
      <w:iCs/>
      <w:color w:val="2F5496" w:themeColor="accent1" w:themeShade="BF"/>
    </w:rPr>
  </w:style>
  <w:style w:type="character" w:styleId="IntenseReference">
    <w:name w:val="Intense Reference"/>
    <w:basedOn w:val="DefaultParagraphFont"/>
    <w:uiPriority w:val="32"/>
    <w:qFormat/>
    <w:rsid w:val="00590704"/>
    <w:rPr>
      <w:b/>
      <w:bCs/>
      <w:smallCaps/>
      <w:color w:val="2F5496" w:themeColor="accent1" w:themeShade="BF"/>
      <w:spacing w:val="5"/>
    </w:rPr>
  </w:style>
  <w:style w:type="character" w:styleId="Hyperlink">
    <w:name w:val="Hyperlink"/>
    <w:basedOn w:val="DefaultParagraphFont"/>
    <w:uiPriority w:val="99"/>
    <w:unhideWhenUsed/>
    <w:rsid w:val="00590704"/>
    <w:rPr>
      <w:color w:val="0563C1" w:themeColor="hyperlink"/>
      <w:u w:val="single"/>
    </w:rPr>
  </w:style>
  <w:style w:type="character" w:styleId="UnresolvedMention">
    <w:name w:val="Unresolved Mention"/>
    <w:basedOn w:val="DefaultParagraphFont"/>
    <w:uiPriority w:val="99"/>
    <w:semiHidden/>
    <w:unhideWhenUsed/>
    <w:rsid w:val="005907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sp.ro/wp-content/uploads/2025/08/Cerere-sprijin-Anexa.pdf" TargetMode="External"/><Relationship Id="rId3" Type="http://schemas.openxmlformats.org/officeDocument/2006/relationships/webSettings" Target="webSettings.xml"/><Relationship Id="rId7" Type="http://schemas.openxmlformats.org/officeDocument/2006/relationships/hyperlink" Target="https://www.dasp.ro/wp-content/uploads/2025/08/Cerere-sprijin-energie.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lba24.ro/wp-content/uploads/2025/08/Cerere_sprijin_energie.pdf" TargetMode="External"/><Relationship Id="rId5" Type="http://schemas.openxmlformats.org/officeDocument/2006/relationships/hyperlink" Target="mailto:sprijinenergie@mmanpis.ro" TargetMode="External"/><Relationship Id="rId10" Type="http://schemas.openxmlformats.org/officeDocument/2006/relationships/theme" Target="theme/theme1.xml"/><Relationship Id="rId4" Type="http://schemas.openxmlformats.org/officeDocument/2006/relationships/hyperlink" Target="https://epids.mmuncii.ro/"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326</Words>
  <Characters>1862</Characters>
  <Application>Microsoft Office Word</Application>
  <DocSecurity>0</DocSecurity>
  <Lines>15</Lines>
  <Paragraphs>4</Paragraphs>
  <ScaleCrop>false</ScaleCrop>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Soare Simona</dc:creator>
  <cp:keywords/>
  <dc:description/>
  <cp:lastModifiedBy>Puran Victor</cp:lastModifiedBy>
  <cp:revision>4</cp:revision>
  <dcterms:created xsi:type="dcterms:W3CDTF">2026-01-14T12:06:00Z</dcterms:created>
  <dcterms:modified xsi:type="dcterms:W3CDTF">2026-01-14T12:32:00Z</dcterms:modified>
</cp:coreProperties>
</file>